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line="240" w:lineRule="auto"/>
        <w:ind w:left="2992" w:leftChars="1360" w:firstLine="6603" w:firstLineChars="1100"/>
        <w:jc w:val="left"/>
        <w:textAlignment w:val="auto"/>
        <w:rPr>
          <w:rFonts w:hint="eastAsia"/>
          <w:b/>
          <w:color w:val="FF0000"/>
          <w:sz w:val="52"/>
          <w:szCs w:val="52"/>
        </w:rPr>
      </w:pPr>
      <w:r>
        <w:rPr>
          <w:rFonts w:hint="eastAsia"/>
          <w:b/>
          <w:color w:val="FF0000"/>
          <w:sz w:val="60"/>
          <w:szCs w:val="60"/>
          <w:lang w:val="en-US" w:eastAsia="zh-CN"/>
        </w:rPr>
        <w:t xml:space="preserve"> </w:t>
      </w:r>
      <w:r>
        <w:rPr>
          <w:rFonts w:hint="eastAsia"/>
          <w:b/>
          <w:color w:val="FF0000"/>
          <w:sz w:val="52"/>
          <w:szCs w:val="52"/>
        </w:rPr>
        <w:t>202</w:t>
      </w:r>
      <w:r>
        <w:rPr>
          <w:rFonts w:hint="eastAsia"/>
          <w:b/>
          <w:color w:val="FF0000"/>
          <w:sz w:val="52"/>
          <w:szCs w:val="52"/>
          <w:lang w:val="en-US" w:eastAsia="zh-CN"/>
        </w:rPr>
        <w:t>1</w:t>
      </w:r>
      <w:r>
        <w:rPr>
          <w:rFonts w:hint="eastAsia"/>
          <w:b/>
          <w:color w:val="FF0000"/>
          <w:sz w:val="52"/>
          <w:szCs w:val="52"/>
        </w:rPr>
        <w:t>年迎春杯</w:t>
      </w:r>
    </w:p>
    <w:p>
      <w:pPr>
        <w:keepNext w:val="0"/>
        <w:keepLines w:val="0"/>
        <w:pageBreakBefore w:val="0"/>
        <w:widowControl/>
        <w:kinsoku/>
        <w:wordWrap/>
        <w:overflowPunct/>
        <w:topLinePunct w:val="0"/>
        <w:autoSpaceDE/>
        <w:autoSpaceDN/>
        <w:bidi w:val="0"/>
        <w:adjustRightInd w:val="0"/>
        <w:snapToGrid w:val="0"/>
        <w:spacing w:line="240" w:lineRule="auto"/>
        <w:ind w:firstLine="1041" w:firstLineChars="200"/>
        <w:jc w:val="left"/>
        <w:textAlignment w:val="auto"/>
        <w:rPr>
          <w:b/>
          <w:color w:val="FF0000"/>
          <w:sz w:val="52"/>
          <w:szCs w:val="52"/>
        </w:rPr>
      </w:pPr>
      <w:r>
        <w:rPr>
          <w:rFonts w:hint="eastAsia"/>
          <w:b/>
          <w:color w:val="FF0000"/>
          <w:sz w:val="52"/>
          <w:szCs w:val="52"/>
        </w:rPr>
        <w:t>达州</w:t>
      </w:r>
      <w:r>
        <w:rPr>
          <w:rFonts w:hint="eastAsia"/>
          <w:b/>
          <w:color w:val="FF0000"/>
          <w:sz w:val="52"/>
          <w:szCs w:val="52"/>
          <w:lang w:val="en-US" w:eastAsia="zh-CN"/>
        </w:rPr>
        <w:t>218</w:t>
      </w:r>
      <w:r>
        <w:rPr>
          <w:rFonts w:hint="eastAsia"/>
          <w:b/>
          <w:color w:val="FF0000"/>
          <w:sz w:val="52"/>
          <w:szCs w:val="52"/>
        </w:rPr>
        <w:t>万元联翔赛</w:t>
      </w:r>
      <w:r>
        <w:rPr>
          <w:rFonts w:hint="eastAsia"/>
          <w:b/>
          <w:color w:val="FF0000"/>
          <w:sz w:val="52"/>
          <w:szCs w:val="52"/>
          <w:lang w:eastAsia="zh-CN"/>
        </w:rPr>
        <w:t>补充</w:t>
      </w:r>
      <w:r>
        <w:rPr>
          <w:rFonts w:hint="eastAsia"/>
          <w:b/>
          <w:color w:val="FF0000"/>
          <w:sz w:val="52"/>
          <w:szCs w:val="52"/>
        </w:rPr>
        <w:t>规则</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b/>
          <w:sz w:val="32"/>
          <w:szCs w:val="32"/>
          <w:lang w:val="en-US" w:eastAsia="zh-CN"/>
        </w:rPr>
      </w:pPr>
      <w:r>
        <w:rPr>
          <w:rFonts w:hint="eastAsia"/>
          <w:b/>
          <w:sz w:val="32"/>
          <w:szCs w:val="32"/>
        </w:rPr>
        <w:t>主办单位：</w:t>
      </w:r>
      <w:r>
        <w:rPr>
          <w:rFonts w:hint="eastAsia"/>
          <w:b/>
          <w:sz w:val="32"/>
          <w:szCs w:val="32"/>
          <w:lang w:val="en-US" w:eastAsia="zh-CN"/>
        </w:rPr>
        <w:t>碧海</w:t>
      </w:r>
      <w:r>
        <w:rPr>
          <w:rFonts w:hint="eastAsia"/>
          <w:b/>
          <w:sz w:val="32"/>
          <w:szCs w:val="32"/>
        </w:rPr>
        <w:t>信鸽</w:t>
      </w:r>
      <w:r>
        <w:rPr>
          <w:rFonts w:hint="eastAsia"/>
          <w:b/>
          <w:sz w:val="32"/>
          <w:szCs w:val="32"/>
          <w:lang w:val="en-US" w:eastAsia="zh-CN"/>
        </w:rPr>
        <w:t>俱乐部</w:t>
      </w:r>
      <w:r>
        <w:rPr>
          <w:rFonts w:hint="eastAsia"/>
          <w:b/>
          <w:sz w:val="32"/>
          <w:szCs w:val="32"/>
        </w:rPr>
        <w:t>，毕节</w:t>
      </w:r>
      <w:r>
        <w:rPr>
          <w:rFonts w:hint="eastAsia"/>
          <w:b/>
          <w:sz w:val="32"/>
          <w:szCs w:val="32"/>
          <w:lang w:val="en-US" w:eastAsia="zh-CN"/>
        </w:rPr>
        <w:t>碧阳</w:t>
      </w:r>
      <w:r>
        <w:rPr>
          <w:rFonts w:hint="eastAsia"/>
          <w:b/>
          <w:sz w:val="32"/>
          <w:szCs w:val="32"/>
        </w:rPr>
        <w:t>信鸽协会</w:t>
      </w:r>
      <w:r>
        <w:rPr>
          <w:rFonts w:hint="eastAsia"/>
          <w:b/>
          <w:sz w:val="32"/>
          <w:szCs w:val="32"/>
          <w:lang w:eastAsia="zh-CN"/>
        </w:rPr>
        <w:t>、</w:t>
      </w:r>
      <w:r>
        <w:rPr>
          <w:rFonts w:hint="eastAsia"/>
          <w:b/>
          <w:sz w:val="32"/>
          <w:szCs w:val="32"/>
          <w:lang w:val="en-US" w:eastAsia="zh-CN"/>
        </w:rPr>
        <w:t>归化腾飞信鸽俱乐部</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b/>
          <w:sz w:val="32"/>
          <w:szCs w:val="32"/>
          <w:lang w:val="en-US" w:eastAsia="zh-CN"/>
        </w:rPr>
      </w:pPr>
      <w:r>
        <w:rPr>
          <w:rFonts w:hint="eastAsia"/>
          <w:b/>
          <w:sz w:val="32"/>
          <w:szCs w:val="32"/>
          <w:lang w:val="en-US" w:eastAsia="zh-CN"/>
        </w:rPr>
        <w:t>出资单位：碧海</w:t>
      </w:r>
      <w:r>
        <w:rPr>
          <w:rFonts w:hint="eastAsia"/>
          <w:b/>
          <w:sz w:val="32"/>
          <w:szCs w:val="32"/>
        </w:rPr>
        <w:t>信鸽</w:t>
      </w:r>
      <w:r>
        <w:rPr>
          <w:rFonts w:hint="eastAsia"/>
          <w:b/>
          <w:sz w:val="32"/>
          <w:szCs w:val="32"/>
          <w:lang w:val="en-US" w:eastAsia="zh-CN"/>
        </w:rPr>
        <w:t>俱乐部</w:t>
      </w:r>
      <w:r>
        <w:rPr>
          <w:rFonts w:hint="eastAsia"/>
          <w:b/>
          <w:sz w:val="32"/>
          <w:szCs w:val="32"/>
        </w:rPr>
        <w:t>，毕节</w:t>
      </w:r>
      <w:r>
        <w:rPr>
          <w:rFonts w:hint="eastAsia"/>
          <w:b/>
          <w:sz w:val="32"/>
          <w:szCs w:val="32"/>
          <w:lang w:val="en-US" w:eastAsia="zh-CN"/>
        </w:rPr>
        <w:t>碧阳国际</w:t>
      </w:r>
      <w:r>
        <w:rPr>
          <w:rFonts w:hint="eastAsia"/>
          <w:b/>
          <w:sz w:val="32"/>
          <w:szCs w:val="32"/>
        </w:rPr>
        <w:t>鸽友之家</w:t>
      </w:r>
      <w:r>
        <w:rPr>
          <w:rFonts w:hint="eastAsia"/>
          <w:b/>
          <w:sz w:val="32"/>
          <w:szCs w:val="32"/>
          <w:lang w:eastAsia="zh-CN"/>
        </w:rPr>
        <w:t>、</w:t>
      </w:r>
      <w:r>
        <w:rPr>
          <w:rFonts w:hint="eastAsia"/>
          <w:b/>
          <w:sz w:val="32"/>
          <w:szCs w:val="32"/>
          <w:lang w:val="en-US" w:eastAsia="zh-CN"/>
        </w:rPr>
        <w:t>归化腾飞信鸽俱乐部（无论售环多少，奖金足额兑现）</w:t>
      </w:r>
    </w:p>
    <w:p>
      <w:pPr>
        <w:keepNext w:val="0"/>
        <w:keepLines w:val="0"/>
        <w:pageBreakBefore w:val="0"/>
        <w:widowControl/>
        <w:numPr>
          <w:ilvl w:val="0"/>
          <w:numId w:val="1"/>
        </w:numPr>
        <w:kinsoku/>
        <w:wordWrap/>
        <w:overflowPunct/>
        <w:topLinePunct w:val="0"/>
        <w:autoSpaceDE/>
        <w:autoSpaceDN/>
        <w:bidi w:val="0"/>
        <w:adjustRightInd w:val="0"/>
        <w:snapToGrid w:val="0"/>
        <w:spacing w:line="240" w:lineRule="auto"/>
        <w:textAlignment w:val="auto"/>
        <w:rPr>
          <w:rFonts w:hint="eastAsia"/>
          <w:b/>
          <w:sz w:val="32"/>
          <w:szCs w:val="32"/>
          <w:lang w:eastAsia="zh-CN"/>
        </w:rPr>
      </w:pPr>
      <w:r>
        <w:rPr>
          <w:rFonts w:hint="eastAsia"/>
          <w:b/>
          <w:sz w:val="32"/>
          <w:szCs w:val="32"/>
          <w:lang w:eastAsia="zh-CN"/>
        </w:rPr>
        <w:t>竞赛规则：</w:t>
      </w:r>
      <w:r>
        <w:rPr>
          <w:rFonts w:hint="eastAsia"/>
          <w:b/>
          <w:sz w:val="32"/>
          <w:szCs w:val="32"/>
        </w:rPr>
        <w:t>严格遵循公平、公正、公开的原则组织竞赛，</w:t>
      </w:r>
      <w:r>
        <w:rPr>
          <w:rFonts w:hint="eastAsia"/>
          <w:b/>
          <w:sz w:val="32"/>
          <w:szCs w:val="32"/>
          <w:lang w:val="en-US" w:eastAsia="zh-CN"/>
        </w:rPr>
        <w:t>本规则的实际施放空距以主办方实际施放地的坐标和归巢地坐标为准（归巢地坐标以碧阳信鸽协会为准）。</w:t>
      </w:r>
    </w:p>
    <w:p>
      <w:pPr>
        <w:keepNext w:val="0"/>
        <w:keepLines w:val="0"/>
        <w:pageBreakBefore w:val="0"/>
        <w:widowControl/>
        <w:numPr>
          <w:ilvl w:val="0"/>
          <w:numId w:val="1"/>
        </w:numPr>
        <w:kinsoku/>
        <w:wordWrap/>
        <w:overflowPunct/>
        <w:topLinePunct w:val="0"/>
        <w:autoSpaceDE/>
        <w:autoSpaceDN/>
        <w:bidi w:val="0"/>
        <w:adjustRightInd w:val="0"/>
        <w:snapToGrid w:val="0"/>
        <w:spacing w:line="240" w:lineRule="auto"/>
        <w:textAlignment w:val="auto"/>
        <w:rPr>
          <w:rFonts w:hint="eastAsia"/>
          <w:b/>
          <w:sz w:val="32"/>
          <w:szCs w:val="32"/>
          <w:lang w:eastAsia="zh-CN"/>
        </w:rPr>
      </w:pPr>
      <w:r>
        <w:rPr>
          <w:rFonts w:hint="eastAsia"/>
          <w:b/>
          <w:sz w:val="32"/>
          <w:szCs w:val="32"/>
          <w:lang w:val="en-US" w:eastAsia="zh-CN"/>
        </w:rPr>
        <w:t>裁判组成：2021年迎春杯聘请三家以上信鸽协会参加执载，由主办方互派人员参加。</w:t>
      </w:r>
    </w:p>
    <w:p>
      <w:pPr>
        <w:keepNext w:val="0"/>
        <w:keepLines w:val="0"/>
        <w:pageBreakBefore w:val="0"/>
        <w:widowControl/>
        <w:numPr>
          <w:ilvl w:val="0"/>
          <w:numId w:val="1"/>
        </w:numPr>
        <w:kinsoku/>
        <w:wordWrap/>
        <w:overflowPunct/>
        <w:topLinePunct w:val="0"/>
        <w:autoSpaceDE/>
        <w:autoSpaceDN/>
        <w:bidi w:val="0"/>
        <w:adjustRightInd w:val="0"/>
        <w:snapToGrid w:val="0"/>
        <w:spacing w:line="240" w:lineRule="auto"/>
        <w:textAlignment w:val="auto"/>
        <w:rPr>
          <w:rFonts w:hint="eastAsia"/>
          <w:b/>
          <w:sz w:val="32"/>
          <w:szCs w:val="32"/>
          <w:lang w:eastAsia="zh-CN"/>
        </w:rPr>
      </w:pPr>
      <w:r>
        <w:rPr>
          <w:rFonts w:hint="eastAsia"/>
          <w:b/>
          <w:sz w:val="32"/>
          <w:szCs w:val="32"/>
          <w:lang w:val="en-US" w:eastAsia="zh-CN"/>
        </w:rPr>
        <w:t>2021年4月1号到4月8号为调试988鸽钟或其他鸽钟，</w:t>
      </w:r>
      <w:r>
        <w:rPr>
          <w:rFonts w:hint="eastAsia"/>
          <w:b/>
          <w:sz w:val="32"/>
          <w:szCs w:val="32"/>
          <w:lang w:eastAsia="zh-CN"/>
        </w:rPr>
        <w:t>云飞系统和安捷</w:t>
      </w:r>
      <w:r>
        <w:rPr>
          <w:rFonts w:hint="eastAsia"/>
          <w:b/>
          <w:sz w:val="32"/>
          <w:szCs w:val="32"/>
          <w:lang w:val="en-US" w:eastAsia="zh-CN"/>
        </w:rPr>
        <w:t>系统的时间，请广大鸽友在此期间来鸽会调试，如不来调试的系统出现任何异常情况，其责任由参赛鸽友自负。</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textAlignment w:val="auto"/>
        <w:rPr>
          <w:rFonts w:hint="default"/>
          <w:b/>
          <w:sz w:val="32"/>
          <w:szCs w:val="32"/>
          <w:lang w:val="en-US"/>
        </w:rPr>
      </w:pPr>
      <w:r>
        <w:rPr>
          <w:rFonts w:hint="eastAsia"/>
          <w:b/>
          <w:sz w:val="32"/>
          <w:szCs w:val="32"/>
          <w:lang w:eastAsia="zh-CN"/>
        </w:rPr>
        <w:t>四、请参赛鸽友赛前主动与主办方联系，如因网络原因（短信，微信等不能接收）造成鸽友不能准时参赛，其责任由参赛鸽友自负。</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textAlignment w:val="auto"/>
        <w:rPr>
          <w:b/>
          <w:sz w:val="32"/>
          <w:szCs w:val="32"/>
        </w:rPr>
      </w:pPr>
      <w:r>
        <w:rPr>
          <w:rFonts w:hint="eastAsia"/>
          <w:b/>
          <w:sz w:val="32"/>
          <w:szCs w:val="32"/>
          <w:lang w:eastAsia="zh-CN"/>
        </w:rPr>
        <w:t>五、所有手持</w:t>
      </w:r>
      <w:r>
        <w:rPr>
          <w:rFonts w:hint="eastAsia"/>
          <w:b/>
          <w:sz w:val="32"/>
          <w:szCs w:val="32"/>
          <w:lang w:val="en-US" w:eastAsia="zh-CN"/>
        </w:rPr>
        <w:t>988鸽钟或其他鸽钟的参赛鸽友，必须到鸽会封钟（封钟时间由主办方通知），如不到鸽会封钟的比赛成绩无效，如擅自拆毁鸽钟封签的成绩无效，鸽钟走时不相符的按持鸽报到，使用988鸽钟或其他鸽钟报到时不能上传数据一律按持鸽报到计算。</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textAlignment w:val="auto"/>
        <w:rPr>
          <w:rFonts w:hint="eastAsia"/>
          <w:b/>
          <w:sz w:val="32"/>
          <w:szCs w:val="32"/>
          <w:lang w:eastAsia="zh-CN"/>
        </w:rPr>
      </w:pP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textAlignment w:val="auto"/>
        <w:rPr>
          <w:rFonts w:hint="eastAsia"/>
          <w:b/>
          <w:sz w:val="32"/>
          <w:szCs w:val="32"/>
          <w:lang w:eastAsia="zh-CN"/>
        </w:rPr>
      </w:pPr>
      <w:r>
        <w:rPr>
          <w:rFonts w:hint="eastAsia"/>
          <w:b/>
          <w:sz w:val="32"/>
          <w:szCs w:val="32"/>
          <w:lang w:eastAsia="zh-CN"/>
        </w:rPr>
        <w:t>六、所有使用云飞系统和安捷系统的</w:t>
      </w:r>
      <w:r>
        <w:rPr>
          <w:rFonts w:hint="eastAsia"/>
          <w:b/>
          <w:sz w:val="32"/>
          <w:szCs w:val="32"/>
        </w:rPr>
        <w:t>参赛</w:t>
      </w:r>
      <w:r>
        <w:rPr>
          <w:rFonts w:hint="eastAsia"/>
          <w:b/>
          <w:sz w:val="32"/>
          <w:szCs w:val="32"/>
          <w:lang w:eastAsia="zh-CN"/>
        </w:rPr>
        <w:t>鸽友，自己使用的云飞系统或安捷系统：</w:t>
      </w:r>
      <w:r>
        <w:rPr>
          <w:rFonts w:hint="eastAsia"/>
          <w:b/>
          <w:sz w:val="32"/>
          <w:szCs w:val="32"/>
          <w:lang w:val="en-US" w:eastAsia="zh-CN"/>
        </w:rPr>
        <w:t>1.</w:t>
      </w:r>
      <w:r>
        <w:rPr>
          <w:rFonts w:hint="eastAsia"/>
          <w:b/>
          <w:sz w:val="32"/>
          <w:szCs w:val="32"/>
          <w:lang w:eastAsia="zh-CN"/>
        </w:rPr>
        <w:t>自动上传比赛数据。</w:t>
      </w:r>
      <w:r>
        <w:rPr>
          <w:rFonts w:hint="eastAsia"/>
          <w:b/>
          <w:sz w:val="32"/>
          <w:szCs w:val="32"/>
          <w:lang w:val="en-US" w:eastAsia="zh-CN"/>
        </w:rPr>
        <w:t>2.</w:t>
      </w:r>
      <w:r>
        <w:rPr>
          <w:rFonts w:hint="eastAsia"/>
          <w:b/>
          <w:sz w:val="32"/>
          <w:szCs w:val="32"/>
          <w:lang w:eastAsia="zh-CN"/>
        </w:rPr>
        <w:t>手持电子鸽钟到鸽会上传数据。</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textAlignment w:val="auto"/>
        <w:rPr>
          <w:rFonts w:hint="default"/>
          <w:b/>
          <w:sz w:val="32"/>
          <w:szCs w:val="32"/>
          <w:lang w:val="en-US"/>
        </w:rPr>
      </w:pPr>
      <w:r>
        <w:rPr>
          <w:rFonts w:hint="eastAsia"/>
          <w:b/>
          <w:sz w:val="32"/>
          <w:szCs w:val="32"/>
          <w:lang w:eastAsia="zh-CN"/>
        </w:rPr>
        <w:t>七、所有使用云飞系统和安捷系统的</w:t>
      </w:r>
      <w:r>
        <w:rPr>
          <w:rFonts w:hint="eastAsia"/>
          <w:b/>
          <w:sz w:val="32"/>
          <w:szCs w:val="32"/>
        </w:rPr>
        <w:t>参赛</w:t>
      </w:r>
      <w:r>
        <w:rPr>
          <w:rFonts w:hint="eastAsia"/>
          <w:b/>
          <w:sz w:val="32"/>
          <w:szCs w:val="32"/>
          <w:lang w:eastAsia="zh-CN"/>
        </w:rPr>
        <w:t>鸽友，不能上传数据的参赛鸽，如果是使用云飞系统或安捷系统的，不满足上述第六条中</w:t>
      </w:r>
      <w:r>
        <w:rPr>
          <w:rFonts w:hint="eastAsia"/>
          <w:b/>
          <w:sz w:val="32"/>
          <w:szCs w:val="32"/>
          <w:lang w:val="en-US" w:eastAsia="zh-CN"/>
        </w:rPr>
        <w:t>1.2条件的按持鸽报到。</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textAlignment w:val="auto"/>
        <w:rPr>
          <w:rFonts w:hint="eastAsia" w:eastAsia="微软雅黑"/>
          <w:b/>
          <w:sz w:val="32"/>
          <w:szCs w:val="32"/>
          <w:lang w:eastAsia="zh-CN"/>
        </w:rPr>
      </w:pPr>
      <w:r>
        <w:rPr>
          <w:rFonts w:hint="eastAsia"/>
          <w:b/>
          <w:sz w:val="32"/>
          <w:szCs w:val="32"/>
          <w:lang w:eastAsia="zh-CN"/>
        </w:rPr>
        <w:t>八、在比赛过程中手持</w:t>
      </w:r>
      <w:r>
        <w:rPr>
          <w:rFonts w:hint="eastAsia"/>
          <w:b/>
          <w:sz w:val="32"/>
          <w:szCs w:val="32"/>
          <w:lang w:val="en-US" w:eastAsia="zh-CN"/>
        </w:rPr>
        <w:t>988鸽钟或其他鸽钟的，</w:t>
      </w:r>
      <w:r>
        <w:rPr>
          <w:rFonts w:hint="eastAsia"/>
          <w:b/>
          <w:sz w:val="32"/>
          <w:szCs w:val="32"/>
          <w:lang w:eastAsia="zh-CN"/>
        </w:rPr>
        <w:t>如出现密码环标丢失的按持鸽报到，易碎环标破损的成绩无效。</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textAlignment w:val="auto"/>
        <w:rPr>
          <w:rFonts w:hint="eastAsia"/>
          <w:b/>
          <w:sz w:val="32"/>
          <w:szCs w:val="32"/>
          <w:lang w:eastAsia="zh-CN"/>
        </w:rPr>
      </w:pPr>
      <w:r>
        <w:rPr>
          <w:rFonts w:hint="eastAsia"/>
          <w:b/>
          <w:sz w:val="32"/>
          <w:szCs w:val="32"/>
          <w:lang w:eastAsia="zh-CN"/>
        </w:rPr>
        <w:t>九、使用云飞系统和安捷系统的</w:t>
      </w:r>
      <w:r>
        <w:rPr>
          <w:rFonts w:hint="eastAsia"/>
          <w:b/>
          <w:sz w:val="32"/>
          <w:szCs w:val="32"/>
        </w:rPr>
        <w:t>参赛</w:t>
      </w:r>
      <w:r>
        <w:rPr>
          <w:rFonts w:hint="eastAsia"/>
          <w:b/>
          <w:sz w:val="32"/>
          <w:szCs w:val="32"/>
          <w:lang w:eastAsia="zh-CN"/>
        </w:rPr>
        <w:t>鸽友，如出现第六条中</w:t>
      </w:r>
      <w:r>
        <w:rPr>
          <w:rFonts w:hint="eastAsia"/>
          <w:b/>
          <w:sz w:val="32"/>
          <w:szCs w:val="32"/>
          <w:lang w:val="en-US" w:eastAsia="zh-CN"/>
        </w:rPr>
        <w:t>1.2条的规定和</w:t>
      </w:r>
      <w:r>
        <w:rPr>
          <w:rFonts w:hint="eastAsia"/>
          <w:b/>
          <w:sz w:val="32"/>
          <w:szCs w:val="32"/>
          <w:lang w:eastAsia="zh-CN"/>
        </w:rPr>
        <w:t>密码环标丢失的按持鸽报到。易碎环标破损的成绩无效。</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textAlignment w:val="auto"/>
        <w:rPr>
          <w:rFonts w:hint="eastAsia"/>
          <w:b/>
          <w:sz w:val="32"/>
          <w:szCs w:val="32"/>
          <w:lang w:val="en-US" w:eastAsia="zh-CN"/>
        </w:rPr>
      </w:pPr>
      <w:r>
        <w:rPr>
          <w:rFonts w:hint="eastAsia"/>
          <w:b/>
          <w:sz w:val="32"/>
          <w:szCs w:val="32"/>
          <w:lang w:eastAsia="zh-CN"/>
        </w:rPr>
        <w:t>十、凡年满</w:t>
      </w:r>
      <w:r>
        <w:rPr>
          <w:rFonts w:hint="eastAsia"/>
          <w:b/>
          <w:sz w:val="32"/>
          <w:szCs w:val="32"/>
          <w:lang w:val="en-US" w:eastAsia="zh-CN"/>
        </w:rPr>
        <w:t>60岁以上的鸽友和残疾鸽友集鸽时一律开设绿色通道。</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textAlignment w:val="auto"/>
        <w:rPr>
          <w:rFonts w:hint="eastAsia"/>
          <w:b/>
          <w:sz w:val="32"/>
          <w:szCs w:val="32"/>
          <w:lang w:val="en-US" w:eastAsia="zh-CN"/>
        </w:rPr>
      </w:pPr>
      <w:r>
        <w:rPr>
          <w:rFonts w:hint="eastAsia"/>
          <w:b/>
          <w:sz w:val="32"/>
          <w:szCs w:val="32"/>
          <w:lang w:val="en-US" w:eastAsia="zh-CN"/>
        </w:rPr>
        <w:t>十一、所有参加执裁鸽友的参赛鸽由鸽会临时抽调参赛鸽友组织上笼。</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textAlignment w:val="auto"/>
        <w:rPr>
          <w:rFonts w:hint="eastAsia"/>
          <w:b/>
          <w:sz w:val="32"/>
          <w:szCs w:val="32"/>
          <w:lang w:val="en-US" w:eastAsia="zh-CN"/>
        </w:rPr>
      </w:pPr>
      <w:r>
        <w:rPr>
          <w:rFonts w:hint="eastAsia"/>
          <w:b/>
          <w:sz w:val="32"/>
          <w:szCs w:val="32"/>
          <w:lang w:val="en-US" w:eastAsia="zh-CN"/>
        </w:rPr>
        <w:t>十二、集鸽时限：请广大鸽友以主办方通知时限为准，违者责任自负。</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textAlignment w:val="auto"/>
        <w:rPr>
          <w:rFonts w:hint="eastAsia"/>
          <w:b/>
          <w:sz w:val="32"/>
          <w:szCs w:val="32"/>
          <w:lang w:val="en-US" w:eastAsia="zh-CN"/>
        </w:rPr>
      </w:pPr>
      <w:r>
        <w:rPr>
          <w:rFonts w:hint="eastAsia"/>
          <w:b/>
          <w:sz w:val="32"/>
          <w:szCs w:val="32"/>
          <w:lang w:val="en-US" w:eastAsia="zh-CN"/>
        </w:rPr>
        <w:t>十三、所有获奖鸽必须到主办方报到。</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textAlignment w:val="auto"/>
        <w:rPr>
          <w:rFonts w:hint="eastAsia"/>
          <w:b/>
          <w:sz w:val="32"/>
          <w:szCs w:val="32"/>
        </w:rPr>
      </w:pPr>
      <w:r>
        <w:rPr>
          <w:rFonts w:hint="eastAsia"/>
          <w:b/>
          <w:sz w:val="32"/>
          <w:szCs w:val="32"/>
          <w:lang w:val="en-US" w:eastAsia="zh-CN"/>
        </w:rPr>
        <w:t>十四、所有手持988鸽钟或其他鸽钟的鸽友按章程约定时间报到。</w:t>
      </w:r>
      <w:r>
        <w:rPr>
          <w:rFonts w:hint="eastAsia"/>
          <w:b/>
          <w:sz w:val="32"/>
          <w:szCs w:val="32"/>
        </w:rPr>
        <w:t>报到方式：采用电子踏板，鸽钟和持鸽报到相结合，电脑计算分速。采用电子踏板报到和鸽钟报到相结合，鸽钟走时：城区为60分钟，城郊</w:t>
      </w:r>
      <w:r>
        <w:rPr>
          <w:rFonts w:hint="eastAsia"/>
          <w:b/>
          <w:sz w:val="32"/>
          <w:szCs w:val="32"/>
          <w:lang w:eastAsia="zh-CN"/>
        </w:rPr>
        <w:t>（四桥）</w:t>
      </w:r>
      <w:r>
        <w:rPr>
          <w:rFonts w:hint="eastAsia"/>
          <w:b/>
          <w:sz w:val="32"/>
          <w:szCs w:val="32"/>
        </w:rPr>
        <w:t>为90分钟，乡镇</w:t>
      </w:r>
      <w:r>
        <w:rPr>
          <w:rFonts w:hint="eastAsia"/>
          <w:b/>
          <w:sz w:val="32"/>
          <w:szCs w:val="32"/>
          <w:lang w:eastAsia="zh-CN"/>
        </w:rPr>
        <w:t>为</w:t>
      </w:r>
      <w:r>
        <w:rPr>
          <w:rFonts w:hint="eastAsia"/>
          <w:b/>
          <w:sz w:val="32"/>
          <w:szCs w:val="32"/>
        </w:rPr>
        <w:t>120分钟</w:t>
      </w:r>
      <w:r>
        <w:rPr>
          <w:rFonts w:hint="eastAsia"/>
          <w:b/>
          <w:sz w:val="32"/>
          <w:szCs w:val="32"/>
          <w:lang w:eastAsia="zh-CN"/>
        </w:rPr>
        <w:t>，其他区域为</w:t>
      </w:r>
      <w:r>
        <w:rPr>
          <w:rFonts w:hint="eastAsia"/>
          <w:b/>
          <w:sz w:val="32"/>
          <w:szCs w:val="32"/>
          <w:lang w:val="en-US" w:eastAsia="zh-CN"/>
        </w:rPr>
        <w:t>180分钟</w:t>
      </w:r>
      <w:r>
        <w:rPr>
          <w:rFonts w:hint="eastAsia"/>
          <w:b/>
          <w:sz w:val="32"/>
          <w:szCs w:val="32"/>
        </w:rPr>
        <w:t>内持鸽到鸽会报到，报到鸽钟不得空格、跳格，不得外露，违者按持鸽报到处理。易粹环破损，损坏的成绩作废</w:t>
      </w:r>
      <w:r>
        <w:rPr>
          <w:rFonts w:hint="eastAsia"/>
          <w:b/>
          <w:sz w:val="32"/>
          <w:szCs w:val="32"/>
          <w:lang w:eastAsia="zh-CN"/>
        </w:rPr>
        <w:t>，环标丢失或破损的为持鸽报到。</w:t>
      </w:r>
      <w:r>
        <w:rPr>
          <w:rFonts w:hint="eastAsia"/>
          <w:b/>
          <w:sz w:val="32"/>
          <w:szCs w:val="32"/>
        </w:rPr>
        <w:t>所有获奖鸽必须接受随时查棚验鸽，不接受查棚验鸽的取消比赛获奖成绩。本次联翔赛确定赛鸽成绩的标准，以参赛鸽的脚环号为准，脚</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textAlignment w:val="auto"/>
        <w:rPr>
          <w:rFonts w:hint="eastAsia"/>
          <w:b/>
          <w:sz w:val="32"/>
          <w:szCs w:val="32"/>
        </w:rPr>
      </w:pPr>
      <w:r>
        <w:rPr>
          <w:rFonts w:hint="eastAsia"/>
          <w:b/>
          <w:sz w:val="32"/>
          <w:szCs w:val="32"/>
        </w:rPr>
        <w:t>环号必须填写完整，其它不作评判</w:t>
      </w:r>
      <w:r>
        <w:rPr>
          <w:rFonts w:hint="eastAsia"/>
          <w:b/>
          <w:sz w:val="32"/>
          <w:szCs w:val="32"/>
          <w:lang w:eastAsia="zh-CN"/>
        </w:rPr>
        <w:t>。</w:t>
      </w:r>
      <w:r>
        <w:rPr>
          <w:rFonts w:hint="eastAsia"/>
          <w:b/>
          <w:sz w:val="32"/>
          <w:szCs w:val="32"/>
        </w:rPr>
        <w:t>竞翔单按主办方的规定样板填写，如不按规定样板填写的，成绩无效其责任自负。</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textAlignment w:val="auto"/>
        <w:rPr>
          <w:rFonts w:hint="default" w:eastAsia="微软雅黑"/>
          <w:b/>
          <w:sz w:val="32"/>
          <w:szCs w:val="32"/>
          <w:lang w:val="en-US" w:eastAsia="zh-CN"/>
        </w:rPr>
      </w:pPr>
      <w:r>
        <w:rPr>
          <w:rFonts w:hint="eastAsia"/>
          <w:b/>
          <w:sz w:val="32"/>
          <w:szCs w:val="32"/>
          <w:lang w:val="en-US" w:eastAsia="zh-CN"/>
        </w:rPr>
        <w:t>十五、比赛结束主办方于20日之内举行拍卖会。</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textAlignment w:val="auto"/>
        <w:rPr>
          <w:rFonts w:hint="eastAsia"/>
          <w:b/>
          <w:sz w:val="32"/>
          <w:szCs w:val="32"/>
          <w:lang w:val="en-US" w:eastAsia="zh-CN"/>
        </w:rPr>
      </w:pPr>
      <w:r>
        <w:rPr>
          <w:rFonts w:hint="eastAsia"/>
          <w:b/>
          <w:sz w:val="32"/>
          <w:szCs w:val="32"/>
          <w:lang w:eastAsia="zh-CN"/>
        </w:rPr>
        <w:t>十六、本补充规则与</w:t>
      </w:r>
      <w:r>
        <w:rPr>
          <w:rFonts w:hint="eastAsia"/>
          <w:b/>
          <w:sz w:val="32"/>
          <w:szCs w:val="32"/>
          <w:lang w:val="en-US" w:eastAsia="zh-CN"/>
        </w:rPr>
        <w:t>原规则同时有效，具有同等的法律效应。</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right"/>
        <w:textAlignment w:val="auto"/>
        <w:rPr>
          <w:rFonts w:hint="default"/>
          <w:b/>
          <w:sz w:val="32"/>
          <w:szCs w:val="32"/>
          <w:lang w:val="en-US" w:eastAsia="zh-CN"/>
        </w:rPr>
      </w:pP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right"/>
        <w:textAlignment w:val="auto"/>
        <w:rPr>
          <w:rFonts w:hint="default"/>
          <w:b/>
          <w:sz w:val="32"/>
          <w:szCs w:val="32"/>
          <w:lang w:val="en-US" w:eastAsia="zh-CN"/>
        </w:rPr>
      </w:pPr>
      <w:bookmarkStart w:id="0" w:name="_GoBack"/>
      <w:r>
        <w:rPr>
          <w:rFonts w:hint="default"/>
          <w:b/>
          <w:sz w:val="32"/>
          <w:szCs w:val="32"/>
          <w:lang w:val="en-US" w:eastAsia="zh-CN"/>
        </w:rPr>
        <w:drawing>
          <wp:inline distT="0" distB="0" distL="114300" distR="114300">
            <wp:extent cx="5234940" cy="5969635"/>
            <wp:effectExtent l="0" t="0" r="0" b="0"/>
            <wp:docPr id="2" name="图片 2" descr="2020052018314564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00520183145649_0001"/>
                    <pic:cNvPicPr>
                      <a:picLocks noChangeAspect="1"/>
                    </pic:cNvPicPr>
                  </pic:nvPicPr>
                  <pic:blipFill>
                    <a:blip r:embed="rId5"/>
                    <a:stretch>
                      <a:fillRect/>
                    </a:stretch>
                  </pic:blipFill>
                  <pic:spPr>
                    <a:xfrm>
                      <a:off x="0" y="0"/>
                      <a:ext cx="5234940" cy="5969635"/>
                    </a:xfrm>
                    <a:prstGeom prst="rect">
                      <a:avLst/>
                    </a:prstGeom>
                  </pic:spPr>
                </pic:pic>
              </a:graphicData>
            </a:graphic>
          </wp:inline>
        </w:drawing>
      </w:r>
      <w:bookmarkEnd w:id="0"/>
    </w:p>
    <w:sectPr>
      <w:footerReference r:id="rId3" w:type="default"/>
      <w:pgSz w:w="11906" w:h="16838"/>
      <w:pgMar w:top="964" w:right="1020" w:bottom="907" w:left="1020" w:header="709" w:footer="709"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0096D1"/>
    <w:multiLevelType w:val="singleLevel"/>
    <w:tmpl w:val="C50096D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4032A"/>
    <w:rsid w:val="000630E2"/>
    <w:rsid w:val="000A14E7"/>
    <w:rsid w:val="000B7B34"/>
    <w:rsid w:val="00121EBC"/>
    <w:rsid w:val="00181D81"/>
    <w:rsid w:val="001866B6"/>
    <w:rsid w:val="001E2E52"/>
    <w:rsid w:val="001E3A1C"/>
    <w:rsid w:val="00240504"/>
    <w:rsid w:val="00265254"/>
    <w:rsid w:val="002667CF"/>
    <w:rsid w:val="002B500F"/>
    <w:rsid w:val="002E0E35"/>
    <w:rsid w:val="002F4E34"/>
    <w:rsid w:val="0031676E"/>
    <w:rsid w:val="00323B43"/>
    <w:rsid w:val="00330D86"/>
    <w:rsid w:val="003A4E6D"/>
    <w:rsid w:val="003D37D8"/>
    <w:rsid w:val="003F39EA"/>
    <w:rsid w:val="00426133"/>
    <w:rsid w:val="004358AB"/>
    <w:rsid w:val="0048795C"/>
    <w:rsid w:val="00494B07"/>
    <w:rsid w:val="004B322B"/>
    <w:rsid w:val="004B761E"/>
    <w:rsid w:val="00523E1C"/>
    <w:rsid w:val="00553975"/>
    <w:rsid w:val="005C641D"/>
    <w:rsid w:val="00611D5E"/>
    <w:rsid w:val="00643EEA"/>
    <w:rsid w:val="006C2587"/>
    <w:rsid w:val="006E210F"/>
    <w:rsid w:val="00716E25"/>
    <w:rsid w:val="00727A1F"/>
    <w:rsid w:val="008339AC"/>
    <w:rsid w:val="0087381C"/>
    <w:rsid w:val="008927A0"/>
    <w:rsid w:val="008B0C15"/>
    <w:rsid w:val="008B7726"/>
    <w:rsid w:val="008D7EA7"/>
    <w:rsid w:val="00900910"/>
    <w:rsid w:val="009208F5"/>
    <w:rsid w:val="009474A3"/>
    <w:rsid w:val="00962035"/>
    <w:rsid w:val="009B7221"/>
    <w:rsid w:val="00A57C98"/>
    <w:rsid w:val="00A63700"/>
    <w:rsid w:val="00B10C5E"/>
    <w:rsid w:val="00B14A8D"/>
    <w:rsid w:val="00B32DA8"/>
    <w:rsid w:val="00BA10B6"/>
    <w:rsid w:val="00BB5AB7"/>
    <w:rsid w:val="00BD0386"/>
    <w:rsid w:val="00BD28D2"/>
    <w:rsid w:val="00C15797"/>
    <w:rsid w:val="00C36FC8"/>
    <w:rsid w:val="00C6006F"/>
    <w:rsid w:val="00C73B37"/>
    <w:rsid w:val="00C864FC"/>
    <w:rsid w:val="00CC5EB9"/>
    <w:rsid w:val="00CD68EA"/>
    <w:rsid w:val="00CE4786"/>
    <w:rsid w:val="00D31D50"/>
    <w:rsid w:val="00D533FB"/>
    <w:rsid w:val="00E55B8A"/>
    <w:rsid w:val="00E774DC"/>
    <w:rsid w:val="00E84D4A"/>
    <w:rsid w:val="00EA116D"/>
    <w:rsid w:val="00EB1154"/>
    <w:rsid w:val="00EB7279"/>
    <w:rsid w:val="00EF7E08"/>
    <w:rsid w:val="00F43A95"/>
    <w:rsid w:val="00F60535"/>
    <w:rsid w:val="00F67FBE"/>
    <w:rsid w:val="00F92452"/>
    <w:rsid w:val="00FA416B"/>
    <w:rsid w:val="00FC6FC4"/>
    <w:rsid w:val="06070943"/>
    <w:rsid w:val="06A946A4"/>
    <w:rsid w:val="0CF554B2"/>
    <w:rsid w:val="0F5F63B7"/>
    <w:rsid w:val="0F66364A"/>
    <w:rsid w:val="13C2230E"/>
    <w:rsid w:val="199E2074"/>
    <w:rsid w:val="1FE54962"/>
    <w:rsid w:val="215F7AD4"/>
    <w:rsid w:val="26641EEF"/>
    <w:rsid w:val="268075B3"/>
    <w:rsid w:val="27720C4F"/>
    <w:rsid w:val="2A9139E9"/>
    <w:rsid w:val="2D840B7F"/>
    <w:rsid w:val="332A45DA"/>
    <w:rsid w:val="3C804FD8"/>
    <w:rsid w:val="414570D4"/>
    <w:rsid w:val="47246932"/>
    <w:rsid w:val="48FF3AF0"/>
    <w:rsid w:val="4A264894"/>
    <w:rsid w:val="553E18C6"/>
    <w:rsid w:val="58382C3F"/>
    <w:rsid w:val="5A6E751E"/>
    <w:rsid w:val="5F7A55F6"/>
    <w:rsid w:val="5F812DFF"/>
    <w:rsid w:val="66074DDD"/>
    <w:rsid w:val="679A0479"/>
    <w:rsid w:val="6A3B7033"/>
    <w:rsid w:val="6A5952B9"/>
    <w:rsid w:val="78666C7D"/>
    <w:rsid w:val="7FB07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pPr>
      <w:spacing w:after="0"/>
    </w:pPr>
    <w:rPr>
      <w:sz w:val="18"/>
      <w:szCs w:val="18"/>
    </w:rPr>
  </w:style>
  <w:style w:type="paragraph" w:styleId="3">
    <w:name w:val="footer"/>
    <w:basedOn w:val="1"/>
    <w:link w:val="10"/>
    <w:semiHidden/>
    <w:unhideWhenUsed/>
    <w:qFormat/>
    <w:uiPriority w:val="99"/>
    <w:pPr>
      <w:tabs>
        <w:tab w:val="center" w:pos="4153"/>
        <w:tab w:val="right" w:pos="8306"/>
      </w:tabs>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jc w:val="center"/>
    </w:pPr>
    <w:rPr>
      <w:sz w:val="18"/>
      <w:szCs w:val="18"/>
    </w:rPr>
  </w:style>
  <w:style w:type="character" w:styleId="7">
    <w:name w:val="Strong"/>
    <w:basedOn w:val="6"/>
    <w:qFormat/>
    <w:uiPriority w:val="22"/>
    <w:rPr>
      <w:b/>
      <w:bCs/>
    </w:rPr>
  </w:style>
  <w:style w:type="paragraph" w:styleId="8">
    <w:name w:val="List Paragraph"/>
    <w:basedOn w:val="1"/>
    <w:qFormat/>
    <w:uiPriority w:val="34"/>
    <w:pPr>
      <w:ind w:firstLine="420" w:firstLineChars="200"/>
    </w:pPr>
  </w:style>
  <w:style w:type="character" w:customStyle="1" w:styleId="9">
    <w:name w:val="页眉 Char"/>
    <w:basedOn w:val="6"/>
    <w:link w:val="4"/>
    <w:semiHidden/>
    <w:qFormat/>
    <w:uiPriority w:val="99"/>
    <w:rPr>
      <w:rFonts w:ascii="Tahoma" w:hAnsi="Tahoma"/>
      <w:sz w:val="18"/>
      <w:szCs w:val="18"/>
    </w:rPr>
  </w:style>
  <w:style w:type="character" w:customStyle="1" w:styleId="10">
    <w:name w:val="页脚 Char"/>
    <w:basedOn w:val="6"/>
    <w:link w:val="3"/>
    <w:semiHidden/>
    <w:qFormat/>
    <w:uiPriority w:val="99"/>
    <w:rPr>
      <w:rFonts w:ascii="Tahoma" w:hAnsi="Tahoma"/>
      <w:sz w:val="18"/>
      <w:szCs w:val="18"/>
    </w:rPr>
  </w:style>
  <w:style w:type="character" w:customStyle="1" w:styleId="11">
    <w:name w:val="批注框文本 Char"/>
    <w:basedOn w:val="6"/>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583</Words>
  <Characters>3327</Characters>
  <Lines>27</Lines>
  <Paragraphs>7</Paragraphs>
  <TotalTime>0</TotalTime>
  <ScaleCrop>false</ScaleCrop>
  <LinksUpToDate>false</LinksUpToDate>
  <CharactersWithSpaces>3903</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2019-11-20T14:01:00Z</dcterms:created>
  <dc:creator>Administrator</dc:creator>
  <cp:lastModifiedBy>Administrator</cp:lastModifiedBy>
  <cp:lastPrinted>2020-05-17T05:09:00Z</cp:lastPrinted>
  <dcterms:modified xsi:type="dcterms:W3CDTF">2020-05-20T05:48:44Z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