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textAlignment w:val="baseline"/>
        <w:rPr>
          <w:rStyle w:val="4"/>
          <w:rFonts w:ascii="方正大黑简体" w:hAnsi="方正小标宋简体" w:eastAsia="方正大黑简体"/>
          <w:b/>
          <w:bCs/>
          <w:kern w:val="2"/>
          <w:sz w:val="76"/>
          <w:szCs w:val="76"/>
          <w:lang w:val="en-US" w:eastAsia="zh-CN" w:bidi="ar-SA"/>
        </w:rPr>
      </w:pPr>
      <w:r>
        <w:rPr>
          <w:rStyle w:val="4"/>
          <w:rFonts w:ascii="方正大黑简体" w:hAnsi="方正小标宋简体" w:eastAsia="方正大黑简体"/>
          <w:b/>
          <w:bCs/>
          <w:kern w:val="2"/>
          <w:sz w:val="76"/>
          <w:szCs w:val="76"/>
          <w:lang w:val="en-US" w:eastAsia="zh-CN" w:bidi="ar-SA"/>
        </w:rPr>
        <w:t>调兵山市信鸽协会2020年秋季竞翔规程</w:t>
      </w:r>
    </w:p>
    <w:p>
      <w:pPr>
        <w:numPr>
          <w:ilvl w:val="0"/>
          <w:numId w:val="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比赛路线: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北路（五关综合赛），既450公里，500公里，500公里，550公里，600公里（±15公里）。</w:t>
      </w:r>
    </w:p>
    <w:p>
      <w:pPr>
        <w:numPr>
          <w:ilvl w:val="0"/>
          <w:numId w:val="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入会须知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：请各位会员认真详阅本规程制定的各项规定及细则。</w:t>
      </w:r>
    </w:p>
    <w:p>
      <w:pPr>
        <w:numPr>
          <w:ilvl w:val="0"/>
          <w:numId w:val="2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会费：100m,大奖环每枚200m（不赠环），普环每枚2m，封口电子扫描环每枚7m。</w:t>
      </w:r>
    </w:p>
    <w:p>
      <w:pPr>
        <w:numPr>
          <w:ilvl w:val="0"/>
          <w:numId w:val="2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比赛前请认真输入鸽钟里的赛鸽信息（区号、年份、环号），比赛时出现鸽钟里面的信息与赛鸽资料不符，取消成绩。</w:t>
      </w:r>
    </w:p>
    <w:p>
      <w:pPr>
        <w:numPr>
          <w:ilvl w:val="0"/>
          <w:numId w:val="2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2020年一律采用赛鸽成绩即时上传，取消手持鸽钟报到（比赛时鸽钟出现故障不能上传，请及时上报，否则取消成绩）。</w:t>
      </w:r>
    </w:p>
    <w:p>
      <w:pPr>
        <w:numPr>
          <w:ilvl w:val="0"/>
          <w:numId w:val="3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秋季竞翔规程</w:t>
      </w:r>
    </w:p>
    <w:p>
      <w:pPr>
        <w:numPr>
          <w:ilvl w:val="0"/>
          <w:numId w:val="4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普赛：180公里集鸽时间9月5日13:00-14:00（长岭）</w:t>
      </w:r>
    </w:p>
    <w:p>
      <w:pPr>
        <w:spacing w:line="330" w:lineRule="exact"/>
        <w:ind w:firstLine="1827" w:firstLineChars="65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220公里集鸽时间9月12日13:00-14:00（长岭北）；</w:t>
      </w:r>
    </w:p>
    <w:p>
      <w:pPr>
        <w:spacing w:line="330" w:lineRule="exact"/>
        <w:ind w:firstLine="1827" w:firstLineChars="65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300公里集鸽时间9月19日13:00-14:00（松源）注：每站收费每羽10m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注：每站奖金冠军500m；亚军300m;季军200m；4-10名各100m；11-50名各50m。每站前三名各发奖杯一尊。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2、五关综合大奖赛集鸽时间及奖金分配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第一关：450公里，集鸽时间9月26日13:00-14:00（哈尔滨方向）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第二关：500公里，集鸽时间10月3日13:00-14:00（大庆北）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第三关：500公里，集鸽时间10月10日13:00-14:00（绥化方向）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第四关：550公里，集鸽时间10月17日12:00-13:00（明水方向）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第五关：600公里，集鸽时间10月24日13:00-14:00（明水方向）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普赛每站奖金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：冠军1000m，亚军500m，季军300m，4-10名各100m，11-100名各50m，前三名各发奖杯一尊。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注：放费每羽40m，在450公里集鸽时一次性交齐。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3、五关综合奖金：冠军5w，亚军3w，季军1.5w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；</w:t>
      </w: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4-10名各5000m；11-80名各2000m，81-120名各1000m，前十名各发奖杯一尊。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设团体冠亚季军各一名，</w:t>
      </w: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奖金各5000m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，奖杯各一尊。以五关综合成绩为准，团体以入围羽数多者胜，相同羽数名次前者为先。（凡购买25枚大奖环，方可参加团体）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大奖综合前三十名进行拍卖，11-30名起拍价为500m，4-10名起拍价为1000m，1-3名起拍价为2000m。协会收取参拍鸽30%。</w:t>
      </w:r>
    </w:p>
    <w:p>
      <w:pPr>
        <w:numPr>
          <w:ilvl w:val="0"/>
          <w:numId w:val="5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精英赛规则</w:t>
      </w:r>
    </w:p>
    <w:p>
      <w:pPr>
        <w:numPr>
          <w:ilvl w:val="0"/>
          <w:numId w:val="6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小精英：22取1、每羽300m，奖金6000m。不足22羽，奖金按90%发放。</w:t>
      </w:r>
    </w:p>
    <w:p>
      <w:pPr>
        <w:numPr>
          <w:ilvl w:val="0"/>
          <w:numId w:val="6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大精英：取3名，每羽500m，奖金按40%，30%，20%发放。</w:t>
      </w:r>
    </w:p>
    <w:p>
      <w:pPr>
        <w:numPr>
          <w:ilvl w:val="0"/>
          <w:numId w:val="6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金手指：取1名，每羽500m，奖金按90%发放。（金手指获得者参加拍卖，起拍价1000m）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以上成绩均为五关赛综合成绩，大小精英及金手指的指定时间为：购环即指。截止2020年3月1日止，达期不受。</w:t>
      </w:r>
    </w:p>
    <w:p>
      <w:pPr>
        <w:numPr>
          <w:ilvl w:val="0"/>
          <w:numId w:val="7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明、暗插规则</w:t>
      </w:r>
    </w:p>
    <w:p>
      <w:pPr>
        <w:numPr>
          <w:ilvl w:val="0"/>
          <w:numId w:val="8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明暗插组:即30m，50m，100m，200m各取三名,奖金为40%,30%,20%。</w:t>
      </w:r>
    </w:p>
    <w:p>
      <w:pPr>
        <w:numPr>
          <w:ilvl w:val="0"/>
          <w:numId w:val="8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一把抓：即30m，50m，100m，200m奖金按90%发放。</w:t>
      </w:r>
    </w:p>
    <w:p>
      <w:pPr>
        <w:spacing w:line="330" w:lineRule="exact"/>
        <w:ind w:left="640" w:leftChars="258" w:hanging="98" w:hangingChars="35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3、明暗3羽组，每组300m，500m各取一名，奖金为90%。</w:t>
      </w:r>
    </w:p>
    <w:p>
      <w:pPr>
        <w:spacing w:line="330" w:lineRule="exact"/>
        <w:ind w:left="640" w:leftChars="258" w:hanging="98" w:hangingChars="35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4、明暗：2关、3关、4关、5关综合赛，每羽30m，50m，100m，200m，各取三名，奖金为40%，30%，20%。</w:t>
      </w:r>
    </w:p>
    <w:p>
      <w:pPr>
        <w:spacing w:line="330" w:lineRule="exact"/>
        <w:ind w:left="638" w:leftChars="304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注：暗插时间为180公里集鸽前，及当天至晚22时止。</w:t>
      </w:r>
    </w:p>
    <w:p>
      <w:pPr>
        <w:spacing w:line="330" w:lineRule="exact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 xml:space="preserve">        明插时间为450公里集鸽前，及当天至晚22时止。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以上所有各项指定必须是本协会售出的大奖环号段内的号码，其它无效。</w:t>
      </w:r>
    </w:p>
    <w:p>
      <w:pPr>
        <w:spacing w:line="330" w:lineRule="exact"/>
        <w:ind w:firstLine="562" w:firstLineChars="200"/>
        <w:jc w:val="both"/>
        <w:textAlignment w:val="baseline"/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六、五关大奖比赛规则</w:t>
      </w:r>
    </w:p>
    <w:p>
      <w:pPr>
        <w:numPr>
          <w:ilvl w:val="0"/>
          <w:numId w:val="9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第一关至第四关比赛归巢鸽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在有效分数内（550米）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不足120羽，取消下一关比赛。</w:t>
      </w:r>
    </w:p>
    <w:p>
      <w:pPr>
        <w:numPr>
          <w:ilvl w:val="0"/>
          <w:numId w:val="9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每关以新湖公园空距公里数为准（±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1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5公里）。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一至五关比赛归巢鸽以550米分数为基数，低于550米分数为失格掉关。四至五关归巢鸽如在有效分数内出现残归不足50羽，除获奖鸽奖金外剩余奖金由上笼鸽均分（包括获奖鸽）如超出50羽，剩余奖金由获奖鸽均分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(团体奖金除外)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注：如四关出现残归，按四关综合成绩为准。</w:t>
      </w:r>
      <w:bookmarkStart w:id="0" w:name="_GoBack"/>
      <w:bookmarkEnd w:id="0"/>
    </w:p>
    <w:p>
      <w:pPr>
        <w:numPr>
          <w:ilvl w:val="0"/>
          <w:numId w:val="9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明暗插及精英赛如第一关无归巢鸽，由上笼鸽均分（按项发放），如第二关无归巢鸽按第一关成绩为准，以此类推。</w:t>
      </w:r>
    </w:p>
    <w:p>
      <w:pPr>
        <w:numPr>
          <w:ilvl w:val="0"/>
          <w:numId w:val="10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宋体" w:hAnsi="宋体" w:cs="宋体"/>
          <w:b/>
          <w:bCs/>
          <w:kern w:val="2"/>
          <w:sz w:val="28"/>
          <w:szCs w:val="28"/>
          <w:lang w:val="en-US" w:eastAsia="zh-CN" w:bidi="ar-SA"/>
        </w:rPr>
        <w:t>相关事宜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会费及电子环款购环即付，大奖环款于450公里集鸽时交齐，各种明暗插精英赛款项必须现金指定。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参加大奖赛的赛鸽必须佩戴有本协会发放的正负环，正环坐在负环上（托在下，必须套在同一条腿上，二者缺一不可，比赛必须使用封口电子扫描环）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赛前请鸽友对所使用的电子鸽钟、无线上传及扫描版进行认真检查，否则比赛出现差错后果自负。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在比赛期间，如遇恶劣天气（释放地、集鸽地有雨），比赛日期顺延。其它天气正常集鸽比赛，集鸽天气以中央气象台天气预报为准。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在比赛期间鸽会随时对每舍的赛鸽进行抽检、验棚。对拒检的会员取消比赛资格。</w:t>
      </w:r>
    </w:p>
    <w:p>
      <w:pPr>
        <w:numPr>
          <w:ilvl w:val="0"/>
          <w:numId w:val="11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每站监放人员由上一站的冠、亚军各派1人监放，协会每人补助费200m（监放人员提前到达集鸽现场）。不派监放人员扣除奖金200m。</w:t>
      </w:r>
    </w:p>
    <w:p>
      <w:pPr>
        <w:numPr>
          <w:ilvl w:val="0"/>
          <w:numId w:val="12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参赛鸽在运输途中出现车祸、火灾及不可抗力等意外情况，造成赛鸽伤亡，主办单位不负责赔偿责任。</w:t>
      </w:r>
    </w:p>
    <w:p>
      <w:pPr>
        <w:numPr>
          <w:ilvl w:val="0"/>
          <w:numId w:val="12"/>
        </w:numPr>
        <w:spacing w:line="330" w:lineRule="exact"/>
        <w:ind w:left="0" w:firstLine="562" w:firstLineChars="200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所有获奖鸽的奖金税费由获奖者自行承担，本规程最终解释权由调兵山市信鸽协会所有，未尽事宜另行通知。</w:t>
      </w:r>
    </w:p>
    <w:p>
      <w:pPr>
        <w:spacing w:line="330" w:lineRule="exact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</w:p>
    <w:p>
      <w:pPr>
        <w:spacing w:line="330" w:lineRule="exact"/>
        <w:ind w:firstLine="540" w:firstLineChars="192"/>
        <w:jc w:val="both"/>
        <w:textAlignment w:val="baseline"/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监管单位：调兵山市体育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局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 xml:space="preserve">                        主办单位:调兵山市信鸽协会</w:t>
      </w:r>
    </w:p>
    <w:p>
      <w:pPr>
        <w:spacing w:line="330" w:lineRule="exact"/>
        <w:ind w:firstLine="540" w:firstLineChars="192"/>
        <w:jc w:val="both"/>
        <w:textAlignment w:val="baseline"/>
        <w:rPr>
          <w:rStyle w:val="4"/>
          <w:rFonts w:ascii="Calibri" w:hAnsi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集鸽地点：调兵山市</w:t>
      </w:r>
      <w:r>
        <w:rPr>
          <w:rStyle w:val="4"/>
          <w:rFonts w:hint="eastAsia"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>工商局斜对过</w:t>
      </w:r>
      <w:r>
        <w:rPr>
          <w:rStyle w:val="4"/>
          <w:rFonts w:ascii="仿宋_GB2312" w:hAnsi="仿宋_GB2312" w:eastAsia="仿宋_GB2312"/>
          <w:b/>
          <w:bCs/>
          <w:kern w:val="2"/>
          <w:sz w:val="28"/>
          <w:szCs w:val="28"/>
          <w:lang w:val="en-US" w:eastAsia="zh-CN" w:bidi="ar-SA"/>
        </w:rPr>
        <w:t xml:space="preserve">                  联系电话：15141883456    13941005678</w:t>
      </w:r>
    </w:p>
    <w:sectPr>
      <w:pgSz w:w="16840" w:h="23814"/>
      <w:pgMar w:top="1134" w:right="1134" w:bottom="1134" w:left="113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FA47"/>
    <w:multiLevelType w:val="singleLevel"/>
    <w:tmpl w:val="5DCDFA47"/>
    <w:lvl w:ilvl="0" w:tentative="0">
      <w:start w:val="1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1">
    <w:nsid w:val="5DCDFB37"/>
    <w:multiLevelType w:val="singleLevel"/>
    <w:tmpl w:val="5DCDFB37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2">
    <w:nsid w:val="5DCDFC4D"/>
    <w:multiLevelType w:val="singleLevel"/>
    <w:tmpl w:val="5DCDFC4D"/>
    <w:lvl w:ilvl="0" w:tentative="0">
      <w:start w:val="3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3">
    <w:nsid w:val="5DCDFCB5"/>
    <w:multiLevelType w:val="singleLevel"/>
    <w:tmpl w:val="5DCDFCB5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4">
    <w:nsid w:val="5DCE042B"/>
    <w:multiLevelType w:val="singleLevel"/>
    <w:tmpl w:val="5DCE042B"/>
    <w:lvl w:ilvl="0" w:tentative="0">
      <w:start w:val="4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5">
    <w:nsid w:val="5DCE0949"/>
    <w:multiLevelType w:val="singleLevel"/>
    <w:tmpl w:val="5DCE0949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6">
    <w:nsid w:val="5DCE0969"/>
    <w:multiLevelType w:val="singleLevel"/>
    <w:tmpl w:val="5DCE0969"/>
    <w:lvl w:ilvl="0" w:tentative="0">
      <w:start w:val="5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7">
    <w:nsid w:val="5DCE097B"/>
    <w:multiLevelType w:val="singleLevel"/>
    <w:tmpl w:val="5DCE097B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8">
    <w:nsid w:val="5DCE0A8A"/>
    <w:multiLevelType w:val="singleLevel"/>
    <w:tmpl w:val="5DCE0A8A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9">
    <w:nsid w:val="5DCE0F76"/>
    <w:multiLevelType w:val="singleLevel"/>
    <w:tmpl w:val="5DCE0F76"/>
    <w:lvl w:ilvl="0" w:tentative="0">
      <w:start w:val="7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10">
    <w:nsid w:val="5DCE1034"/>
    <w:multiLevelType w:val="singleLevel"/>
    <w:tmpl w:val="5DCE1034"/>
    <w:lvl w:ilvl="0" w:tentative="0">
      <w:start w:val="1"/>
      <w:numFmt w:val="decimal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abstractNum w:abstractNumId="11">
    <w:nsid w:val="5DCE1413"/>
    <w:multiLevelType w:val="singleLevel"/>
    <w:tmpl w:val="5DCE1413"/>
    <w:lvl w:ilvl="0" w:tentative="0">
      <w:start w:val="8"/>
      <w:numFmt w:val="chineseCounting"/>
      <w:suff w:val="nothing"/>
      <w:lvlText w:val="%1、"/>
      <w:lvlJc w:val="left"/>
      <w:pPr>
        <w:widowControl/>
        <w:spacing w:line="240" w:lineRule="auto"/>
        <w:ind w:left="0" w:firstLine="0"/>
        <w:textAlignment w:val="baseline"/>
      </w:pPr>
      <w:rPr>
        <w:rStyle w:val="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7"/>
    </w:lvlOverride>
  </w:num>
  <w:num w:numId="11">
    <w:abstractNumId w:val="10"/>
    <w:lvlOverride w:ilvl="0">
      <w:startOverride w:val="1"/>
    </w:lvlOverride>
  </w:num>
  <w:num w:numId="12">
    <w:abstractNumId w:val="1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9D2"/>
    <w:rsid w:val="001D6742"/>
    <w:rsid w:val="00207BF7"/>
    <w:rsid w:val="00261E1E"/>
    <w:rsid w:val="00354C07"/>
    <w:rsid w:val="006123D0"/>
    <w:rsid w:val="006F1322"/>
    <w:rsid w:val="00A354B4"/>
    <w:rsid w:val="00AC6D08"/>
    <w:rsid w:val="00C40386"/>
    <w:rsid w:val="00F5663B"/>
    <w:rsid w:val="00F91400"/>
    <w:rsid w:val="00F97963"/>
    <w:rsid w:val="00FA2039"/>
    <w:rsid w:val="0C3A0C65"/>
    <w:rsid w:val="1AD94D11"/>
    <w:rsid w:val="36550C48"/>
    <w:rsid w:val="4620200A"/>
    <w:rsid w:val="65BD4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spacing w:line="240" w:lineRule="auto"/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</w:style>
  <w:style w:type="table" w:customStyle="1" w:styleId="5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ScaleCrop>false</ScaleCrop>
  <LinksUpToDate>false</LinksUpToDate>
  <Application>WPS Office_11.1.0.9513_F1E327BC-269C-435d-A152-05C5408002CA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2020-02-29T07:13:00Z</dcterms:created>
  <dc:creator>Administrator</dc:creator>
  <cp:lastModifiedBy>喜笑颜开</cp:lastModifiedBy>
  <cp:lastPrinted>2020-03-20T06:08:00Z</cp:lastPrinted>
  <dcterms:modified xsi:type="dcterms:W3CDTF">2020-03-20T06:16:51Z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